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82" w:rsidRPr="0070782A" w:rsidRDefault="0070782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70782A">
        <w:rPr>
          <w:rFonts w:ascii="Times New Roman" w:hAnsi="Times New Roman" w:cs="Times New Roman"/>
          <w:sz w:val="28"/>
          <w:szCs w:val="28"/>
          <w:lang w:val="az-Latn-AZ"/>
        </w:rPr>
        <w:t>Əczaçılıq kimyası II</w:t>
      </w:r>
    </w:p>
    <w:p w:rsidR="0070782A" w:rsidRPr="0070782A" w:rsidRDefault="0070782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70782A">
        <w:rPr>
          <w:rFonts w:ascii="Times New Roman" w:hAnsi="Times New Roman" w:cs="Times New Roman"/>
          <w:sz w:val="28"/>
          <w:szCs w:val="28"/>
          <w:lang w:val="az-Latn-AZ"/>
        </w:rPr>
        <w:t>2 məşğələ.</w:t>
      </w:r>
    </w:p>
    <w:p w:rsidR="0070782A" w:rsidRPr="0070782A" w:rsidRDefault="0070782A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0782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Miqdarı təyinatın nəticələrinin statistik işlənməsi. Validasiya. 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 xml:space="preserve">MİQDARI TƏYİNATIN NƏTİCƏLƏRİNİN METROLOJİ 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  <w:t>XÜSUSİYYƏTLƏRİ</w: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Hər bir analizi başa çatdırdıqdan sonra onun nəticələrinə əsasən nisbi xətanı hesablayırlar. Nisbi xətanı müəyyən etmək üçün bir sıra hesablamalar aparılır.</w: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1) Orta riyazi qiymətin hesablanması: 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24"/>
          <w:sz w:val="28"/>
          <w:szCs w:val="28"/>
          <w:lang w:val="az-Latn-AZ" w:eastAsia="ru-RU"/>
        </w:rPr>
        <w:object w:dxaOrig="2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40.5pt" o:ole="">
            <v:imagedata r:id="rId6" o:title=""/>
          </v:shape>
          <o:OLEObject Type="Embed" ProgID="Equation.3" ShapeID="_x0000_i1025" DrawAspect="Content" ObjectID="_1731141080" r:id="rId7"/>
        </w:object>
      </w:r>
    </w:p>
    <w:p w:rsidR="0070782A" w:rsidRPr="00573758" w:rsidRDefault="0070782A" w:rsidP="0070782A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burada:  </w: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n – paralel təyinatların miqdarı; </w: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X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>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; X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>2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; X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>3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; X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 xml:space="preserve">n 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– ayrı-ayrı təyinatların nəticəsi.</w: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b/>
          <w:i/>
          <w:sz w:val="28"/>
          <w:szCs w:val="28"/>
          <w:lang w:val="az-Latn-AZ" w:eastAsia="ru-RU"/>
        </w:rPr>
        <w:t>Misal: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Tutaq ki, X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>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= 96,5%, X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>2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= 98,0%, X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>3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= 100,0%, X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>4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= 99,5%, X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t>5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= 97,5%-dir. Bu zaman: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28"/>
          <w:sz w:val="28"/>
          <w:szCs w:val="28"/>
          <w:lang w:val="az-Latn-AZ" w:eastAsia="ru-RU"/>
        </w:rPr>
        <w:object w:dxaOrig="4340" w:dyaOrig="680">
          <v:shape id="_x0000_i1026" type="#_x0000_t75" style="width:265.5pt;height:41.25pt" o:ole="">
            <v:imagedata r:id="rId8" o:title=""/>
          </v:shape>
          <o:OLEObject Type="Embed" ProgID="Equation.3" ShapeID="_x0000_i1026" DrawAspect="Content" ObjectID="_1731141081" r:id="rId9"/>
        </w:objec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olur.</w: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2) Ayrı-ayrı nəticələrin orta riyazi qiymətindən orta kvadratik kənara çıxmanın hesablanması: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26"/>
          <w:sz w:val="28"/>
          <w:szCs w:val="28"/>
          <w:lang w:val="az-Latn-AZ" w:eastAsia="ru-RU"/>
        </w:rPr>
        <w:object w:dxaOrig="4560" w:dyaOrig="740">
          <v:shape id="_x0000_i1027" type="#_x0000_t75" style="width:276pt;height:44.25pt" o:ole="">
            <v:imagedata r:id="rId10" o:title=""/>
          </v:shape>
          <o:OLEObject Type="Embed" ProgID="Equation.3" ShapeID="_x0000_i1027" DrawAspect="Content" ObjectID="_1731141082" r:id="rId11"/>
        </w:objec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Misalımıza tətbiq etdikdə:</w:t>
      </w:r>
    </w:p>
    <w:p w:rsidR="0070782A" w:rsidRPr="00573758" w:rsidRDefault="0070782A" w:rsidP="0070782A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66"/>
          <w:sz w:val="28"/>
          <w:szCs w:val="28"/>
          <w:lang w:val="az-Latn-AZ" w:eastAsia="ru-RU"/>
        </w:rPr>
        <w:object w:dxaOrig="8300" w:dyaOrig="1440">
          <v:shape id="_x0000_i1028" type="#_x0000_t75" style="width:458.25pt;height:79.5pt" o:ole="">
            <v:imagedata r:id="rId12" o:title=""/>
          </v:shape>
          <o:OLEObject Type="Embed" ProgID="Equation.3" ShapeID="_x0000_i1028" DrawAspect="Content" ObjectID="_1731141083" r:id="rId13"/>
        </w:objec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l</w: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3) Orta riyazi qiymətdən orta kvadratik kənara çıxmanın hesablanması: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28"/>
          <w:sz w:val="28"/>
          <w:szCs w:val="28"/>
          <w:lang w:val="az-Latn-AZ" w:eastAsia="ru-RU"/>
        </w:rPr>
        <w:object w:dxaOrig="960" w:dyaOrig="660">
          <v:shape id="_x0000_i1029" type="#_x0000_t75" style="width:63pt;height:42.75pt" o:ole="">
            <v:imagedata r:id="rId14" o:title=""/>
          </v:shape>
          <o:OLEObject Type="Embed" ProgID="Equation.3" ShapeID="_x0000_i1029" DrawAspect="Content" ObjectID="_1731141084" r:id="rId15"/>
        </w:objec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Misalımıza tətbiq etdikdə: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28"/>
          <w:sz w:val="28"/>
          <w:szCs w:val="28"/>
          <w:lang w:val="az-Latn-AZ" w:eastAsia="ru-RU"/>
        </w:rPr>
        <w:object w:dxaOrig="2380" w:dyaOrig="660">
          <v:shape id="_x0000_i1030" type="#_x0000_t75" style="width:156pt;height:42.75pt" o:ole="">
            <v:imagedata r:id="rId16" o:title=""/>
          </v:shape>
          <o:OLEObject Type="Embed" ProgID="Equation.3" ShapeID="_x0000_i1030" DrawAspect="Content" ObjectID="_1731141085" r:id="rId17"/>
        </w:objec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alınır.</w:t>
      </w:r>
    </w:p>
    <w:p w:rsidR="0070782A" w:rsidRPr="00573758" w:rsidRDefault="0070782A" w:rsidP="002E6559">
      <w:pPr>
        <w:tabs>
          <w:tab w:val="right" w:pos="9355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4) n-1 və 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sym w:font="Symbol" w:char="F061"/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=0,95 olduqda orta nəticənin təyininin dəqiqliyinin hesablanması:</w:t>
      </w:r>
      <w:r w:rsidR="002E6559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14"/>
          <w:sz w:val="28"/>
          <w:szCs w:val="28"/>
          <w:lang w:val="az-Latn-AZ" w:eastAsia="ru-RU"/>
        </w:rPr>
        <w:object w:dxaOrig="1180" w:dyaOrig="380">
          <v:shape id="_x0000_i1031" type="#_x0000_t75" style="width:77.25pt;height:24.75pt" o:ole="">
            <v:imagedata r:id="rId18" o:title=""/>
          </v:shape>
          <o:OLEObject Type="Embed" ProgID="Equation.3" ShapeID="_x0000_i1031" DrawAspect="Content" ObjectID="_1731141086" r:id="rId19"/>
        </w:objec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,</w:t>
      </w:r>
    </w:p>
    <w:p w:rsidR="0070782A" w:rsidRPr="00573758" w:rsidRDefault="0070782A" w:rsidP="0070782A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burada:</w: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t</w:t>
      </w:r>
      <w:r w:rsidRPr="00573758">
        <w:rPr>
          <w:rFonts w:ascii="Times New Roman" w:eastAsia="MS Mincho" w:hAnsi="Times New Roman" w:cs="Times New Roman"/>
          <w:sz w:val="28"/>
          <w:szCs w:val="28"/>
          <w:vertAlign w:val="subscript"/>
          <w:lang w:val="az-Latn-AZ" w:eastAsia="ru-RU"/>
        </w:rPr>
        <w:sym w:font="Symbol" w:char="F061"/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– Styudent əmsalıdır, n-1 üçün, yəni bizim misalımızda 5-1 üçün bu əmsal 2,776-ya bərabərdir (Styudent əmsalının ədədi qiymətlərinə bax: cədvəl 5)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12"/>
          <w:sz w:val="28"/>
          <w:szCs w:val="28"/>
          <w:lang w:val="az-Latn-AZ" w:eastAsia="ru-RU"/>
        </w:rPr>
        <w:object w:dxaOrig="2280" w:dyaOrig="360">
          <v:shape id="_x0000_i1032" type="#_x0000_t75" style="width:149.25pt;height:23.25pt" o:ole="">
            <v:imagedata r:id="rId20" o:title=""/>
          </v:shape>
          <o:OLEObject Type="Embed" ProgID="Equation.3" ShapeID="_x0000_i1032" DrawAspect="Content" ObjectID="_1731141087" r:id="rId21"/>
        </w:objec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5) Orta nəticənin nisbi xətasının hesablanması: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24"/>
          <w:sz w:val="28"/>
          <w:szCs w:val="28"/>
          <w:lang w:val="az-Latn-AZ" w:eastAsia="ru-RU"/>
        </w:rPr>
        <w:object w:dxaOrig="1260" w:dyaOrig="620">
          <v:shape id="_x0000_i1033" type="#_x0000_t75" style="width:82.5pt;height:40.5pt" o:ole="">
            <v:imagedata r:id="rId22" o:title=""/>
          </v:shape>
          <o:OLEObject Type="Embed" ProgID="Equation.3" ShapeID="_x0000_i1033" DrawAspect="Content" ObjectID="_1731141088" r:id="rId23"/>
        </w:object>
      </w:r>
    </w:p>
    <w:p w:rsidR="0070782A" w:rsidRPr="00573758" w:rsidRDefault="0070782A" w:rsidP="0070782A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Misalımıza tətbiq etdikdə: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position w:val="-28"/>
          <w:sz w:val="28"/>
          <w:szCs w:val="28"/>
          <w:lang w:val="az-Latn-AZ" w:eastAsia="ru-RU"/>
        </w:rPr>
        <w:object w:dxaOrig="2200" w:dyaOrig="660">
          <v:shape id="_x0000_i1034" type="#_x0000_t75" style="width:2in;height:42.75pt" o:ole="">
            <v:imagedata r:id="rId24" o:title=""/>
          </v:shape>
          <o:OLEObject Type="Embed" ProgID="Equation.3" ShapeID="_x0000_i1034" DrawAspect="Content" ObjectID="_1731141089" r:id="rId25"/>
        </w:objec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 xml:space="preserve"> alınır. </w:t>
      </w:r>
    </w:p>
    <w:p w:rsidR="0070782A" w:rsidRPr="00573758" w:rsidRDefault="0070782A" w:rsidP="0070782A">
      <w:pPr>
        <w:spacing w:after="0"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</w:p>
    <w:p w:rsidR="0070782A" w:rsidRPr="00573758" w:rsidRDefault="0070782A" w:rsidP="0070782A">
      <w:pPr>
        <w:spacing w:after="0"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Cədvəl.</w:t>
      </w:r>
    </w:p>
    <w:p w:rsidR="0070782A" w:rsidRPr="00573758" w:rsidRDefault="0070782A" w:rsidP="0070782A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 w:eastAsia="ru-RU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>Styudent əmsalının ədədi qiymətləri.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800"/>
        <w:gridCol w:w="1440"/>
        <w:gridCol w:w="1440"/>
      </w:tblGrid>
      <w:tr w:rsidR="0070782A" w:rsidRPr="00573758" w:rsidTr="00916B45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  <w:t>n-1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  <w:sym w:font="Symbol" w:char="F061"/>
            </w:r>
            <w:r w:rsidRPr="00573758"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  <w:t>=0,95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  <w:t>n-1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  <w:sym w:font="Symbol" w:char="F061"/>
            </w:r>
            <w:r w:rsidRPr="00573758">
              <w:rPr>
                <w:rFonts w:ascii="Times New Roman" w:eastAsia="MS Mincho" w:hAnsi="Times New Roman" w:cs="Times New Roman"/>
                <w:b/>
                <w:sz w:val="24"/>
                <w:szCs w:val="24"/>
                <w:lang w:val="az-Latn-AZ" w:eastAsia="ru-RU"/>
              </w:rPr>
              <w:t>=0,95</w:t>
            </w:r>
          </w:p>
        </w:tc>
      </w:tr>
      <w:tr w:rsidR="0070782A" w:rsidRPr="00573758" w:rsidTr="00916B45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12,706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2,365</w:t>
            </w:r>
          </w:p>
        </w:tc>
      </w:tr>
      <w:tr w:rsidR="0070782A" w:rsidRPr="00573758" w:rsidTr="00916B45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4,303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2,306</w:t>
            </w:r>
          </w:p>
        </w:tc>
      </w:tr>
      <w:tr w:rsidR="0070782A" w:rsidRPr="00573758" w:rsidTr="00916B45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3,182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2,262</w:t>
            </w:r>
          </w:p>
        </w:tc>
      </w:tr>
      <w:tr w:rsidR="0070782A" w:rsidRPr="00573758" w:rsidTr="00916B45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2,776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2,228</w:t>
            </w:r>
          </w:p>
        </w:tc>
      </w:tr>
      <w:tr w:rsidR="0070782A" w:rsidRPr="00573758" w:rsidTr="00916B45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2,571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2,201</w:t>
            </w:r>
          </w:p>
        </w:tc>
      </w:tr>
      <w:tr w:rsidR="0070782A" w:rsidRPr="00573758" w:rsidTr="00916B45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2,447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782A" w:rsidRPr="00573758" w:rsidRDefault="0070782A" w:rsidP="00916B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573758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2,179</w:t>
            </w:r>
          </w:p>
        </w:tc>
      </w:tr>
    </w:tbl>
    <w:p w:rsidR="0070782A" w:rsidRDefault="0070782A" w:rsidP="0070782A">
      <w:pPr>
        <w:rPr>
          <w:lang w:val="az-Latn-AZ"/>
        </w:rPr>
      </w:pPr>
    </w:p>
    <w:p w:rsidR="007311D7" w:rsidRPr="00A006BA" w:rsidRDefault="007311D7" w:rsidP="00731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Dərman vasitələrinin keyfiyyətinin nə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zərdə tutulan reqlamentləşdirilmiş normalara uy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ğunluğunu təmin etmək üçün müxtəlif analitik üsul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lardan istifadə edilir. Bu zaman dərman va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sinin keyfiyyətinə dair yekun nəticə müəyyən olun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muş tələblərə cavab verən üsulun key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fiy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yə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tin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dən əhəmiyyətli dərəcədə asılıdır.  </w:t>
      </w:r>
    </w:p>
    <w:p w:rsidR="007311D7" w:rsidRPr="00A006BA" w:rsidRDefault="007311D7" w:rsidP="00731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Hal-hazırda əksər sahələrdə validasiya an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yı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şı çox geniş tətbiq edilməkdədir. Artıq hər han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sı pro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ses və ya prosedurun validasiya olunmadan təs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diqi və tətbiqi məqbul hesab edilmir. Xüsusilə əc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zaçılıq sahəsində validasiya 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böyük əhəmiyyət kəsb etməkdədir. Bu səbəbdən validasiya an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yı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şı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nın, prosesinin nəzəri və təcrübi araşdırılması, öy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rənilməsi və tətbiqi prioritet məsələlərdəndir. Va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lidasiyanın təmizlənmə validasiyası, kompüter sis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teminin validasiyası, analitik üsulun va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ya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sı, təmiz suyun alınmasının validasiyası və s. ki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mi bir çox növləri mövcuddur. Bunlardan anal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tik üsulun validasiyası istər dərman vasitələrinin is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tehsalı, is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tər elmi-tədqiqat, istərsə də keyfiyyətə nə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zarət la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boratoriyalarında çox geniş tətbiq edil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mək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dədir və xüsusi əhəmiyyətə malikdir. Bütün bun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lar nə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zə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rə alınaraq məqalədə analitik prosedur və üsul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ların validasiyasına dair ümumi an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yış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rın şər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hinə geniş yer verilmişdir.</w:t>
      </w:r>
    </w:p>
    <w:p w:rsidR="007311D7" w:rsidRPr="00A006BA" w:rsidRDefault="007311D7" w:rsidP="00731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Validasiya sözü ingilis dilində “</w:t>
      </w:r>
      <w:r w:rsidRPr="00A006BA">
        <w:rPr>
          <w:rFonts w:ascii="Times New Roman" w:hAnsi="Times New Roman" w:cs="Times New Roman"/>
          <w:i/>
          <w:sz w:val="28"/>
          <w:szCs w:val="28"/>
          <w:lang w:val="az-Latn-AZ"/>
        </w:rPr>
        <w:t>valid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t>” sö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zün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dən götürülmüşdür ki, bu da – həqiqi, etibarlı və s. kimi mənalara malikdir. Validasiya anlayışı əc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za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çılıq sahəsində ilk dəfə 1970-ci illərdə FDA (Ame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rika Ərzaq və Dərman üzrə Nəzarət İdarəsi) tə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rə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fin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dən işlədilmişdir. Bir sıra beynəlxalq qu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rum və təşkilatlar validasiya termininə ma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hiy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yət eti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ba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rilə eyni olsa da fərqli tərif vermişlərdir.</w:t>
      </w:r>
    </w:p>
    <w:p w:rsidR="007311D7" w:rsidRPr="00A006BA" w:rsidRDefault="007311D7" w:rsidP="00731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Ümumdünya Səhiyyə Təşkilatına (ÜST) əsa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sən </w:t>
      </w:r>
      <w:r w:rsidRPr="00A006BA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validasiya 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t>bütün prosedurların, proseslərin, ava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danlıqların, materialların, fəaliyyətlərin</w:t>
      </w:r>
      <w:bookmarkStart w:id="0" w:name="_GoBack"/>
      <w:bookmarkEnd w:id="0"/>
      <w:r w:rsidRPr="00A006BA">
        <w:rPr>
          <w:rFonts w:ascii="Times New Roman" w:hAnsi="Times New Roman" w:cs="Times New Roman"/>
          <w:sz w:val="28"/>
          <w:szCs w:val="28"/>
          <w:lang w:val="az-Latn-AZ"/>
        </w:rPr>
        <w:t xml:space="preserve"> və ya sis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temlərin həqiqətən nəzərdə tutulan nəticələr ver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diyini təsdiq edən sənədləşdirilmiş aktdır. </w:t>
      </w:r>
    </w:p>
    <w:p w:rsidR="007311D7" w:rsidRPr="00A006BA" w:rsidRDefault="007311D7" w:rsidP="00731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Validasiya hazır məhsullara dair cari Etibarlı İs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teh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salat Praktikasının (</w:t>
      </w:r>
      <w:r w:rsidRPr="00A006BA">
        <w:rPr>
          <w:rFonts w:ascii="Times New Roman" w:hAnsi="Times New Roman" w:cs="Times New Roman"/>
          <w:i/>
          <w:sz w:val="28"/>
          <w:szCs w:val="28"/>
          <w:lang w:val="az-Latn-AZ"/>
        </w:rPr>
        <w:t>cGMP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t>) mühim tə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ləb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rin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dən  biridir. </w:t>
      </w:r>
    </w:p>
    <w:p w:rsidR="007311D7" w:rsidRPr="00A006BA" w:rsidRDefault="007311D7" w:rsidP="00731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Ümumilikdə hər bir validasiya prosesi aşa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ğı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kı mərhələlərdən ibarətdir:</w:t>
      </w:r>
    </w:p>
    <w:p w:rsidR="007311D7" w:rsidRPr="00A006BA" w:rsidRDefault="007311D7" w:rsidP="007311D7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Validasiya protokolunun hazırlanması</w:t>
      </w:r>
    </w:p>
    <w:p w:rsidR="007311D7" w:rsidRPr="00A006BA" w:rsidRDefault="007311D7" w:rsidP="007311D7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Sınaqların həyata keçirilməsi</w:t>
      </w:r>
    </w:p>
    <w:p w:rsidR="007311D7" w:rsidRDefault="007311D7" w:rsidP="007311D7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Sınaqların nəticəsinə dair hesabatın ha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zır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ması</w:t>
      </w:r>
    </w:p>
    <w:p w:rsidR="007311D7" w:rsidRPr="00A006BA" w:rsidRDefault="007311D7" w:rsidP="007311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b/>
          <w:sz w:val="28"/>
          <w:szCs w:val="28"/>
          <w:lang w:val="az-Latn-AZ"/>
        </w:rPr>
        <w:t>Analitik prosedurun validasiyasının məq</w:t>
      </w:r>
      <w:r w:rsidRPr="00A006BA">
        <w:rPr>
          <w:rFonts w:ascii="Times New Roman" w:hAnsi="Times New Roman" w:cs="Times New Roman"/>
          <w:b/>
          <w:sz w:val="28"/>
          <w:szCs w:val="28"/>
          <w:lang w:val="az-Latn-AZ"/>
        </w:rPr>
        <w:softHyphen/>
        <w:t>sə</w:t>
      </w:r>
      <w:r w:rsidRPr="00A006BA">
        <w:rPr>
          <w:rFonts w:ascii="Times New Roman" w:hAnsi="Times New Roman" w:cs="Times New Roman"/>
          <w:b/>
          <w:sz w:val="28"/>
          <w:szCs w:val="28"/>
          <w:lang w:val="az-Latn-AZ"/>
        </w:rPr>
        <w:softHyphen/>
        <w:t>di onun təyinatına uyğun olduğunu gös</w:t>
      </w:r>
      <w:r w:rsidRPr="00A006BA">
        <w:rPr>
          <w:rFonts w:ascii="Times New Roman" w:hAnsi="Times New Roman" w:cs="Times New Roman"/>
          <w:b/>
          <w:sz w:val="28"/>
          <w:szCs w:val="28"/>
          <w:lang w:val="az-Latn-AZ"/>
        </w:rPr>
        <w:softHyphen/>
        <w:t>tər</w:t>
      </w:r>
      <w:r w:rsidRPr="00A006BA">
        <w:rPr>
          <w:rFonts w:ascii="Times New Roman" w:hAnsi="Times New Roman" w:cs="Times New Roman"/>
          <w:b/>
          <w:sz w:val="28"/>
          <w:szCs w:val="28"/>
          <w:lang w:val="az-Latn-AZ"/>
        </w:rPr>
        <w:softHyphen/>
        <w:t>mək</w:t>
      </w:r>
      <w:r w:rsidRPr="00A006BA">
        <w:rPr>
          <w:rFonts w:ascii="Times New Roman" w:hAnsi="Times New Roman" w:cs="Times New Roman"/>
          <w:b/>
          <w:sz w:val="28"/>
          <w:szCs w:val="28"/>
          <w:lang w:val="az-Latn-AZ"/>
        </w:rPr>
        <w:softHyphen/>
        <w:t>dir.</w:t>
      </w:r>
    </w:p>
    <w:p w:rsidR="007311D7" w:rsidRPr="00A006BA" w:rsidRDefault="007311D7" w:rsidP="007311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Analitik prosedurların əsasən 3 növü möv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cud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dur:</w:t>
      </w:r>
    </w:p>
    <w:p w:rsidR="007311D7" w:rsidRPr="00A006BA" w:rsidRDefault="007311D7" w:rsidP="007311D7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u w:val="single"/>
          <w:lang w:val="az-Latn-AZ"/>
        </w:rPr>
        <w:t>Tənzimləyici analitik prosedurlar</w:t>
      </w:r>
    </w:p>
    <w:p w:rsidR="007311D7" w:rsidRPr="00A006BA" w:rsidRDefault="007311D7" w:rsidP="007311D7">
      <w:pPr>
        <w:widowControl w:val="0"/>
        <w:tabs>
          <w:tab w:val="num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Ölkənin qanunvericiliyi tərəfindən və ya bey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nəl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xalq qəbul edilmiş rəsmi standartlar əsasında dər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man substansiyası və ya dərman vasitəsinin tə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yin edilmiş 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xarakteristikalarını öyrənmək üçün is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tifadə edilən analitik prosedurlardır. Buna əsa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sən farmakopeya üsulları aiddir.</w:t>
      </w:r>
    </w:p>
    <w:p w:rsidR="007311D7" w:rsidRPr="00A006BA" w:rsidRDefault="007311D7" w:rsidP="007311D7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u w:val="single"/>
          <w:lang w:val="az-Latn-AZ"/>
        </w:rPr>
        <w:t>Alternativ analitik prosedurlar</w:t>
      </w:r>
    </w:p>
    <w:p w:rsidR="007311D7" w:rsidRPr="00A006BA" w:rsidRDefault="007311D7" w:rsidP="007311D7">
      <w:pPr>
        <w:widowControl w:val="0"/>
        <w:tabs>
          <w:tab w:val="num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Alternativ analitik prosedurlar adından da mə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lum olduğu kimi tənzimləyici prosedurları əvəz edən prosedurlardır. Bu növ analitik prosedurları tət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biq etmək üçün sözügedən prosedurun artıq qə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bul edilmiş farmakopeya üsulundakı kimi və ya ondan daha məqbul (yaxşı) nəticələr verdiyini is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bat etmək lazımdır.</w:t>
      </w:r>
    </w:p>
    <w:p w:rsidR="007311D7" w:rsidRPr="00A006BA" w:rsidRDefault="007311D7" w:rsidP="007311D7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u w:val="single"/>
          <w:lang w:val="az-Latn-AZ"/>
        </w:rPr>
        <w:t>Stabilliyin yoxlanılması sınağı</w:t>
      </w:r>
    </w:p>
    <w:p w:rsidR="007311D7" w:rsidRPr="00A006BA" w:rsidRDefault="007311D7" w:rsidP="007311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Stabilliyin yoxlanılması sınağı dərman sub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stan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siyası və ya dərman vasitəsinin müvafiq xü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su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siyyətlərinin zamanla dəyişməsini öyrənən va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dasiya olunmuş miqdari analitik prosedurdur.</w:t>
      </w:r>
    </w:p>
    <w:p w:rsidR="007311D7" w:rsidRPr="00A006BA" w:rsidRDefault="007311D7" w:rsidP="007311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>Analitik prosedurların validasiyası dedikdə di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gər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lərinə nisbətən daha çox tətbiq edilən 4 növ ana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litik üsul nəzərdə tutulur:</w:t>
      </w:r>
    </w:p>
    <w:p w:rsidR="007311D7" w:rsidRPr="00A006BA" w:rsidRDefault="007311D7" w:rsidP="007311D7">
      <w:pPr>
        <w:pStyle w:val="a3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Eyniliyin təyini sınağı;</w:t>
      </w:r>
    </w:p>
    <w:p w:rsidR="007311D7" w:rsidRPr="00A006BA" w:rsidRDefault="007311D7" w:rsidP="007311D7">
      <w:pPr>
        <w:pStyle w:val="a3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Qatışıqların miqdari təyini sınağı;</w:t>
      </w:r>
    </w:p>
    <w:p w:rsidR="007311D7" w:rsidRPr="00A006BA" w:rsidRDefault="007311D7" w:rsidP="007311D7">
      <w:pPr>
        <w:pStyle w:val="a3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Qatışıqların yoxlanılmasında limitlərin tə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yi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ni sınağı;</w:t>
      </w:r>
    </w:p>
    <w:p w:rsidR="007311D7" w:rsidRPr="00A006BA" w:rsidRDefault="007311D7" w:rsidP="007311D7">
      <w:pPr>
        <w:pStyle w:val="a3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Dərman substansiyası və yaxud dərman va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sitəsi nümunələrində olan aktiv təsiredici mad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nin və ya dərman vasitəsində olan digər kom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po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nent(in)lərin miqdarının təyini sınağı.</w:t>
      </w:r>
    </w:p>
    <w:p w:rsidR="007311D7" w:rsidRPr="00A006BA" w:rsidRDefault="007311D7" w:rsidP="00731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u w:val="single"/>
          <w:lang w:val="az-Latn-AZ"/>
        </w:rPr>
        <w:t>Aktiv maddənin miqdari təyini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t xml:space="preserve"> proseduru nü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mu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nənin tərkibindəki aktiv təsiredici maddənin miq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darnı təyin etmək üçün nəzərdə tutulmuşdur. Dər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man vasitəsinin tərkibindəki aktiv təsiredici mad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dənin və yaxud digər  komponentlərin təyini za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manı da eyni validasiya göstəriciləri araşdırılır. Sö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zügedən göstəricilər həllolma kimi digər ana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tik prosedurlar zamanı da tətbiq edilir.</w:t>
      </w:r>
    </w:p>
    <w:p w:rsidR="007311D7" w:rsidRPr="00A006BA" w:rsidRDefault="007311D7" w:rsidP="00731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006BA">
        <w:rPr>
          <w:rFonts w:ascii="Times New Roman" w:hAnsi="Times New Roman" w:cs="Times New Roman"/>
          <w:sz w:val="28"/>
          <w:szCs w:val="28"/>
          <w:lang w:val="az-Latn-AZ"/>
        </w:rPr>
        <w:t xml:space="preserve"> Yalnız analitik prosedurun mahiyyətini aydın ba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şa düş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məklə  qiymətləndirilməsinə ehtiyac du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yu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lan va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lidasiya göstəricilərini müəyyən etmək müm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kündür. Əsasən aşa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ğıda qeyd edilən va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da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si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ya göstəriciləri yox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la</w:t>
      </w:r>
      <w:r w:rsidRPr="00A006BA">
        <w:rPr>
          <w:rFonts w:ascii="Times New Roman" w:hAnsi="Times New Roman" w:cs="Times New Roman"/>
          <w:sz w:val="28"/>
          <w:szCs w:val="28"/>
          <w:lang w:val="az-Latn-AZ"/>
        </w:rPr>
        <w:softHyphen/>
        <w:t>nılır:</w:t>
      </w:r>
    </w:p>
    <w:p w:rsidR="007311D7" w:rsidRPr="00A006BA" w:rsidRDefault="007311D7" w:rsidP="007311D7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Spesifiklik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(Specificity)</w:t>
      </w:r>
    </w:p>
    <w:p w:rsidR="007311D7" w:rsidRPr="00A006BA" w:rsidRDefault="007311D7" w:rsidP="007311D7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Düzgünlük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(Accuracy)</w:t>
      </w:r>
    </w:p>
    <w:p w:rsidR="007311D7" w:rsidRPr="00A006BA" w:rsidRDefault="007311D7" w:rsidP="007311D7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Dəqiqlik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(Precision)</w:t>
      </w:r>
    </w:p>
    <w:p w:rsidR="007311D7" w:rsidRPr="00A006BA" w:rsidRDefault="007311D7" w:rsidP="007311D7">
      <w:pPr>
        <w:pStyle w:val="a3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lastRenderedPageBreak/>
        <w:t>1. Analizlərarası dəqiqlik (Repeatability)</w:t>
      </w:r>
    </w:p>
    <w:p w:rsidR="007311D7" w:rsidRPr="00A006BA" w:rsidRDefault="007311D7" w:rsidP="007311D7">
      <w:pPr>
        <w:pStyle w:val="a3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2. Laboratoriyadaxili dəqiqlik (Inter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me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te pre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cision)</w:t>
      </w:r>
    </w:p>
    <w:p w:rsidR="007311D7" w:rsidRPr="00A006BA" w:rsidRDefault="007311D7" w:rsidP="007311D7">
      <w:pPr>
        <w:pStyle w:val="a3"/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3. Laboratoriyalararası dəqiqlik (Repro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du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ci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bi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ty)</w:t>
      </w:r>
    </w:p>
    <w:p w:rsidR="007311D7" w:rsidRPr="00A006BA" w:rsidRDefault="007311D7" w:rsidP="007311D7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Təyinolunma həddi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(Detection Limit)</w:t>
      </w:r>
    </w:p>
    <w:p w:rsidR="007311D7" w:rsidRPr="00A006BA" w:rsidRDefault="007311D7" w:rsidP="007311D7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Miqdari təyinolunma həddi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(Quantitation Li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mit)</w:t>
      </w:r>
    </w:p>
    <w:p w:rsidR="007311D7" w:rsidRPr="00A006BA" w:rsidRDefault="007311D7" w:rsidP="007311D7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Xəttilik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(Linearity)</w:t>
      </w:r>
    </w:p>
    <w:p w:rsidR="007311D7" w:rsidRPr="00A006BA" w:rsidRDefault="007311D7" w:rsidP="007311D7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Tətbiq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diapazonu (Range)</w:t>
      </w:r>
    </w:p>
    <w:p w:rsidR="007311D7" w:rsidRPr="00A006BA" w:rsidRDefault="007311D7" w:rsidP="007311D7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Dayanıqlıq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(Robustness)</w:t>
      </w:r>
    </w:p>
    <w:p w:rsidR="007311D7" w:rsidRPr="00A006BA" w:rsidRDefault="007311D7" w:rsidP="007311D7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Etibarlılıq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(Ruggedness)</w:t>
      </w:r>
    </w:p>
    <w:p w:rsidR="007311D7" w:rsidRDefault="007311D7" w:rsidP="007311D7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Sistem uyğunluğu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(System suitability).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Spesifiklik </w:t>
      </w:r>
      <w:r w:rsidRPr="00A006BA">
        <w:rPr>
          <w:rFonts w:ascii="Times New Roman" w:hAnsi="Times New Roman"/>
          <w:b/>
          <w:i/>
          <w:sz w:val="28"/>
          <w:szCs w:val="28"/>
          <w:lang w:val="az-Latn-AZ"/>
        </w:rPr>
        <w:t>(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Specificity</w:t>
      </w:r>
      <w:r w:rsidRPr="00A006BA">
        <w:rPr>
          <w:rFonts w:ascii="Times New Roman" w:hAnsi="Times New Roman"/>
          <w:b/>
          <w:i/>
          <w:sz w:val="28"/>
          <w:szCs w:val="28"/>
          <w:lang w:val="az-Latn-AZ"/>
        </w:rPr>
        <w:t>)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Spesifiklik – tədqiq olunan  nümunədə digər kom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ponentlərin mövcudluğunun ehtimal olun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sı hallarında analizi nəzərdə tutulan maddənin ana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liz olunabilmə qabiliyyətinin qiy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mət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lən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ril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sini ifadə edir. Digər komponentlər dedikdə adə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tən qatışıqlar, parçalanma məhsulları, kö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mək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çi maddələr və s. nəzərdə tutulur.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Hər-hansı analitik prosedurun spesifikliyinin aşa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ğı olması zamanı bu, digər köməkçi analitik pro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sedur(lar)la kompensasiya oluna bilər.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u w:val="single"/>
          <w:lang w:val="az-Latn-AZ"/>
        </w:rPr>
        <w:t>Miqdari təyin (tərkib və ya aktivlik):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 Nü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mu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nə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də analiz olunan maddənin miqdarı və ya ak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tiv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liyi barədə dəqiq və düzgün nəticələrin əldə edil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 xml:space="preserve">məsini təmin edir.  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2.  Düzgünlük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(Accuracy)</w:t>
      </w:r>
    </w:p>
    <w:p w:rsidR="007311D7" w:rsidRPr="006A414A" w:rsidRDefault="007311D7" w:rsidP="007311D7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az-Latn-AZ"/>
        </w:rPr>
      </w:pPr>
      <w:r w:rsidRPr="006A414A">
        <w:rPr>
          <w:rFonts w:ascii="Times New Roman" w:hAnsi="Times New Roman"/>
          <w:sz w:val="28"/>
          <w:szCs w:val="28"/>
          <w:lang w:val="az-Latn-AZ"/>
        </w:rPr>
        <w:t>Analitik prosedurun düzgünlüyü dedikdə əldə olu</w:t>
      </w:r>
      <w:r w:rsidRPr="006A414A">
        <w:rPr>
          <w:rFonts w:ascii="Times New Roman" w:hAnsi="Times New Roman"/>
          <w:sz w:val="28"/>
          <w:szCs w:val="28"/>
          <w:lang w:val="az-Latn-AZ"/>
        </w:rPr>
        <w:softHyphen/>
        <w:t>nan nəticələrin artıq ümumqəbul olunmuş düz</w:t>
      </w:r>
      <w:r w:rsidRPr="006A414A">
        <w:rPr>
          <w:rFonts w:ascii="Times New Roman" w:hAnsi="Times New Roman"/>
          <w:sz w:val="28"/>
          <w:szCs w:val="28"/>
          <w:lang w:val="az-Latn-AZ"/>
        </w:rPr>
        <w:softHyphen/>
        <w:t>gün nəticələrlə və ya müqayisə nəticələri ilə ya</w:t>
      </w:r>
      <w:r w:rsidRPr="006A414A">
        <w:rPr>
          <w:rFonts w:ascii="Times New Roman" w:hAnsi="Times New Roman"/>
          <w:sz w:val="28"/>
          <w:szCs w:val="28"/>
          <w:lang w:val="az-Latn-AZ"/>
        </w:rPr>
        <w:softHyphen/>
        <w:t>xınlıq dərəcəsi nəzərdə tutulur.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Üsulun düzgünlük göstəricisi adətən sis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te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tik xətanı ifadə edir (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bias.Systematic error</w:t>
      </w:r>
      <w:r w:rsidRPr="00A006BA">
        <w:rPr>
          <w:rFonts w:ascii="Times New Roman" w:hAnsi="Times New Roman"/>
          <w:sz w:val="28"/>
          <w:szCs w:val="28"/>
          <w:lang w:val="az-Latn-AZ"/>
        </w:rPr>
        <w:t xml:space="preserve">). 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Dərman maddəsinin miqdari təyini zamanı bu gös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tərici məlum təmizlik dərəcəsinə malik stan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dart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dan istifadə etməklə və ya alınan nəticəni düz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günlük dərəcəsi artıq məlum olan üsulla mü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qa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 xml:space="preserve">yisə etməklə müəyyən etmək olar.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 xml:space="preserve">                        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lastRenderedPageBreak/>
        <w:t xml:space="preserve">3. Dəqiqlik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(Precision)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Analitik prosedurun dəqiqliyi dedikdə qeyd olun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muş şərtlərdə, eyni homogen seriyanın bir çox nümunəsinin analiz nəticələri arasındakı ya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xın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lıq dərəcəsi başa düşülür. Dəqiqlik 3 sə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viy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yə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də qiymətləndirilə bilər: analizlərarası, la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bo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ra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to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ri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ya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daxili və laboratoriyalararası.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Bu göstərici yalnız təsadüfü amillərdən ası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lı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dır və standart kənaraçıxma kəmiyyətini –va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ri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si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 xml:space="preserve">ya əmsalını əks etdirir. 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3.1 Analizlərarası dəqiqlik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(repeatability)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Analizlərarası dəqiqlik qısa zaman in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ter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va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lın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da, eyni şərtlərdə əldə olunan dəqiqliyi ifadə edir.</w:t>
      </w:r>
    </w:p>
    <w:p w:rsidR="007311D7" w:rsidRPr="00A006BA" w:rsidRDefault="007311D7" w:rsidP="007311D7">
      <w:pPr>
        <w:pStyle w:val="a3"/>
        <w:widowControl w:val="0"/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3.2 Laboratoriyadaxili dəqiqlik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(inter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softHyphen/>
        <w:t>me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softHyphen/>
        <w:t>di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softHyphen/>
        <w:t>ate precision)</w:t>
      </w:r>
    </w:p>
    <w:p w:rsidR="007311D7" w:rsidRPr="00A006BA" w:rsidRDefault="007311D7" w:rsidP="007311D7">
      <w:pPr>
        <w:pStyle w:val="a3"/>
        <w:widowControl w:val="0"/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Müxtəlif günlər, müxtəlif analitiklər, müxtəlif ava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danlıqlar və s. şərtlərdə laboratoriyadaxili də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qiq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liyi ifadə edir.</w:t>
      </w:r>
    </w:p>
    <w:p w:rsidR="007311D7" w:rsidRPr="00A006BA" w:rsidRDefault="007311D7" w:rsidP="007311D7">
      <w:pPr>
        <w:pStyle w:val="a3"/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3.3 Laboratoriyalararası dəqiqlik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(rep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softHyphen/>
        <w:t>ro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softHyphen/>
        <w:t>du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softHyphen/>
        <w:t>ci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softHyphen/>
        <w:t>bility)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Müxtəlif laboratoriyalarda aparılan eyni sın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ğın nəticələri arasındakı dəqiqliyi ifadə edir (adə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tən prosedurların standartlaşdırılmasında istifadə edi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lən birgə anlaşmalar).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4. Təyinolunma həddi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(Detection limit)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Təyin limiti hər hansı analitik prosedurda nü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mu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nədəki analiz olunan maddənin təyin oluna bi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lən ən aşağı miqdarıdır. Lakin vacib deyil ki, miq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 xml:space="preserve">dari hesablana bilən dəqiq rəqəm olsun.  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5. Miqdari təyinolunma həddi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(Quantitation li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softHyphen/>
        <w:t>mit)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Miqdari hesablanma limiti hər hansı analitik pro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sedurda nümunədəki analiz olunan maddənin la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zımi dəqiqlik və düzgünlüklə miqdari olaraq tə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yin oluna bilən ən aşağı miqdarıdır. Miqdari he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sab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lanma limiti analiz olunan nümunədə az miq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darda olan maddələrin, əsasən qatışıqların və/və ya parçalanma məhsullarının miqdari təyinində is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fadə edilir.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6. Xəttilik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(Linearity)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lastRenderedPageBreak/>
        <w:t>Analitik prosedurun xəttiliyi onun (verilmiş tə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yin diapazonunda) nümunədəki analiz olunan mad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dənin miqdarı ilə xətti asılı olaraq analiz nə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cə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sini əldə edə bilmə qabiliyyətini əks etdirir.</w:t>
      </w:r>
    </w:p>
    <w:p w:rsidR="007311D7" w:rsidRPr="00A006BA" w:rsidRDefault="007311D7" w:rsidP="007311D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7. Tətbiq diapazonu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(Range)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Analitik prosedurun tətbiq diapazonu, onun qəbul olunan göstəricilərinin (dəqiqlik, düz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gün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lük və xəttilik) uyğun gəldiyi, nümunədə mad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nin yuxarı və aşağı konsentrasiyasını (miqdarını) əks etdirir.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8. Dayanıqlıq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(Robustness)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Ana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litik prosedurun dayanıqlığı dedikdə pro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se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durun parametrlərinin kiçik, lakin məqsədyönlü də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yişdirilməsi zamanı prosedurun dəyişilməz qa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la bilməsi və normal şərtlərdə etibarlılığı nəzərdə tu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tulur.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9. Etibarlılıq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(Ruggedness)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Eyni nümunənin müxtəlif laboratoriyalar, ana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li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tiklər, alətlər, günlər və s. kimi müxtəlif şərtl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ər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də analizinin nəticələrinin dəqiqlik dərəcəsini ifa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də edir.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A006BA">
        <w:rPr>
          <w:rFonts w:ascii="Times New Roman" w:hAnsi="Times New Roman"/>
          <w:b/>
          <w:sz w:val="28"/>
          <w:szCs w:val="28"/>
          <w:lang w:val="az-Latn-AZ"/>
        </w:rPr>
        <w:t xml:space="preserve">10. Sistem uyğunluğu </w:t>
      </w:r>
      <w:r w:rsidRPr="00A006BA">
        <w:rPr>
          <w:rFonts w:ascii="Times New Roman" w:hAnsi="Times New Roman"/>
          <w:i/>
          <w:sz w:val="28"/>
          <w:szCs w:val="28"/>
          <w:lang w:val="az-Latn-AZ"/>
        </w:rPr>
        <w:t>(System suitability)</w:t>
      </w:r>
    </w:p>
    <w:p w:rsidR="007311D7" w:rsidRPr="00A006BA" w:rsidRDefault="007311D7" w:rsidP="007311D7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az-Latn-AZ"/>
        </w:rPr>
      </w:pPr>
      <w:r w:rsidRPr="00A006BA">
        <w:rPr>
          <w:rFonts w:ascii="Times New Roman" w:hAnsi="Times New Roman"/>
          <w:sz w:val="28"/>
          <w:szCs w:val="28"/>
          <w:lang w:val="az-Latn-AZ"/>
        </w:rPr>
        <w:t>Sistem uyğunluğu dedikdə prosedurun həyata ke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çirilməsi üçün lazım olan bütün vasitələrin (ava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danlıqlar, elektron sistemlər, analitik əmə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liy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yat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lar və analiz olunacaq nümunələr) möv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cud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lu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ğu və tam mütəşəkkil sistem təşkil etməsi nə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zər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də tutulur. Sistem uyğunluğu sınağı təsdiq edir ki, ana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liz zamanı sistem uyğun şəkildə fəaliyyət gös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tər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mişdir. Analitik prosedurun həyata keçirilməsi za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manı müvafiq sistem uyğunluğu kriteriyaları tə</w:t>
      </w:r>
      <w:r w:rsidRPr="00A006BA">
        <w:rPr>
          <w:rFonts w:ascii="Times New Roman" w:hAnsi="Times New Roman"/>
          <w:sz w:val="28"/>
          <w:szCs w:val="28"/>
          <w:lang w:val="az-Latn-AZ"/>
        </w:rPr>
        <w:softHyphen/>
        <w:t>yin edilməli və göstərilməlidir.</w:t>
      </w:r>
    </w:p>
    <w:p w:rsidR="0070782A" w:rsidRPr="0070782A" w:rsidRDefault="0070782A" w:rsidP="0070782A">
      <w:pPr>
        <w:rPr>
          <w:lang w:val="az-Latn-AZ"/>
        </w:rPr>
      </w:pPr>
    </w:p>
    <w:p w:rsidR="0070782A" w:rsidRPr="0070782A" w:rsidRDefault="0070782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70782A" w:rsidRPr="0070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455"/>
    <w:multiLevelType w:val="hybridMultilevel"/>
    <w:tmpl w:val="B2D07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E170A"/>
    <w:multiLevelType w:val="hybridMultilevel"/>
    <w:tmpl w:val="FE3E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861A9"/>
    <w:multiLevelType w:val="hybridMultilevel"/>
    <w:tmpl w:val="CEFE9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E14A8E"/>
    <w:multiLevelType w:val="hybridMultilevel"/>
    <w:tmpl w:val="029ED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E2D97"/>
    <w:multiLevelType w:val="hybridMultilevel"/>
    <w:tmpl w:val="801A0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FB"/>
    <w:rsid w:val="002E6559"/>
    <w:rsid w:val="005C7B82"/>
    <w:rsid w:val="00672099"/>
    <w:rsid w:val="0070782A"/>
    <w:rsid w:val="007311D7"/>
    <w:rsid w:val="00B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1D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1D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4</cp:revision>
  <dcterms:created xsi:type="dcterms:W3CDTF">2022-09-25T08:09:00Z</dcterms:created>
  <dcterms:modified xsi:type="dcterms:W3CDTF">2022-11-28T07:39:00Z</dcterms:modified>
</cp:coreProperties>
</file>